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A8" w:rsidRDefault="00EB38A8" w:rsidP="00EB38A8">
      <w:pPr>
        <w:spacing w:after="0" w:line="240" w:lineRule="auto"/>
        <w:rPr>
          <w:rStyle w:val="SubtleReference"/>
          <w:sz w:val="32"/>
          <w:szCs w:val="32"/>
        </w:rPr>
      </w:pPr>
      <w:r>
        <w:rPr>
          <w:rStyle w:val="SubtleReference"/>
          <w:rFonts w:cs="Times New Roman"/>
          <w:sz w:val="32"/>
          <w:szCs w:val="32"/>
        </w:rPr>
        <w:t>Buprenorphine/N</w:t>
      </w:r>
      <w:r w:rsidRPr="00B0748A">
        <w:rPr>
          <w:rStyle w:val="SubtleReference"/>
          <w:rFonts w:cs="Times New Roman"/>
          <w:sz w:val="32"/>
          <w:szCs w:val="32"/>
        </w:rPr>
        <w:t>aloxone</w:t>
      </w:r>
      <w:r>
        <w:rPr>
          <w:rStyle w:val="SubtleReference"/>
          <w:rFonts w:cs="Times New Roman"/>
          <w:sz w:val="32"/>
          <w:szCs w:val="32"/>
        </w:rPr>
        <w:t xml:space="preserve"> </w:t>
      </w:r>
      <w:bookmarkStart w:id="0" w:name="_Toc108011441"/>
      <w:r w:rsidRPr="00E23F90">
        <w:rPr>
          <w:rStyle w:val="SubtleReference"/>
          <w:sz w:val="32"/>
          <w:szCs w:val="32"/>
        </w:rPr>
        <w:t>Induction</w:t>
      </w:r>
      <w:bookmarkEnd w:id="0"/>
    </w:p>
    <w:p w:rsidR="00EB38A8" w:rsidRPr="00CC7F82" w:rsidRDefault="00EB38A8" w:rsidP="00EB38A8">
      <w:pPr>
        <w:spacing w:after="0" w:line="240" w:lineRule="auto"/>
        <w:rPr>
          <w:rStyle w:val="SubtleReference"/>
          <w:rFonts w:ascii="Times New Roman" w:hAnsi="Times New Roman" w:cs="Times New Roman"/>
          <w:sz w:val="24"/>
          <w:szCs w:val="24"/>
        </w:rPr>
      </w:pPr>
    </w:p>
    <w:p w:rsidR="00EB38A8" w:rsidRPr="000647C2" w:rsidRDefault="00EB38A8" w:rsidP="00EB38A8">
      <w:pPr>
        <w:rPr>
          <w:rFonts w:ascii="Times New Roman" w:hAnsi="Times New Roman" w:cs="Times New Roman"/>
          <w:b/>
          <w:sz w:val="24"/>
          <w:szCs w:val="24"/>
        </w:rPr>
      </w:pPr>
      <w:r w:rsidRPr="000647C2">
        <w:rPr>
          <w:rFonts w:ascii="Times New Roman" w:hAnsi="Times New Roman" w:cs="Times New Roman"/>
          <w:b/>
          <w:sz w:val="24"/>
          <w:szCs w:val="24"/>
        </w:rPr>
        <w:t>Day 0: Induction</w:t>
      </w:r>
    </w:p>
    <w:p w:rsidR="00EB38A8" w:rsidRPr="000647C2" w:rsidRDefault="00EB38A8" w:rsidP="00EB38A8">
      <w:pPr>
        <w:pStyle w:val="ListParagraph"/>
        <w:numPr>
          <w:ilvl w:val="0"/>
          <w:numId w:val="5"/>
        </w:numPr>
      </w:pPr>
      <w:r w:rsidRPr="000647C2">
        <w:t xml:space="preserve">Patient arrives at clinic in early withdrawal, with prescription medication in hand. </w:t>
      </w:r>
      <w:r w:rsidRPr="000647C2">
        <w:br/>
      </w:r>
    </w:p>
    <w:p w:rsidR="00EB38A8" w:rsidRPr="000647C2" w:rsidRDefault="00EB38A8" w:rsidP="00EB38A8">
      <w:pPr>
        <w:pStyle w:val="ListParagraph"/>
        <w:numPr>
          <w:ilvl w:val="0"/>
          <w:numId w:val="5"/>
        </w:numPr>
      </w:pPr>
      <w:r w:rsidRPr="000647C2">
        <w:t>For patients who are actively using opioids other than buprenorphine, the Nurse Care Manager assesses symptoms with Clinical Opioid Withdrawal Scale (COWS), if the COWS score is &gt;6-12 the NCM instructs the patient to take the buprenorphine/naloxone as prescribed and per clinic protocol. (See Appendix 11E)</w:t>
      </w:r>
    </w:p>
    <w:p w:rsidR="00EB38A8" w:rsidRPr="000647C2" w:rsidRDefault="00EB38A8" w:rsidP="00EB38A8">
      <w:pPr>
        <w:pStyle w:val="ListParagraph"/>
        <w:ind w:left="360"/>
      </w:pPr>
    </w:p>
    <w:p w:rsidR="00EB38A8" w:rsidRPr="000647C2" w:rsidRDefault="00EB38A8" w:rsidP="00EB38A8">
      <w:pPr>
        <w:pStyle w:val="ListParagraph"/>
        <w:numPr>
          <w:ilvl w:val="0"/>
          <w:numId w:val="5"/>
        </w:numPr>
      </w:pPr>
      <w:r w:rsidRPr="000647C2">
        <w:t>For patients who are self-maintaining with buprenorphine/naloxone, assessment utilizing the COW scale may not be necessary. Use clinical judgment and refer to recent urine</w:t>
      </w:r>
      <w:bookmarkStart w:id="1" w:name="_GoBack"/>
      <w:bookmarkEnd w:id="1"/>
      <w:r w:rsidRPr="000647C2">
        <w:t xml:space="preserve"> toxicology.</w:t>
      </w:r>
      <w:r w:rsidRPr="000647C2">
        <w:br/>
      </w:r>
    </w:p>
    <w:p w:rsidR="00EB38A8" w:rsidRPr="000647C2" w:rsidRDefault="00EB38A8" w:rsidP="00EB38A8">
      <w:pPr>
        <w:pStyle w:val="ListParagraph"/>
        <w:numPr>
          <w:ilvl w:val="0"/>
          <w:numId w:val="5"/>
        </w:numPr>
      </w:pPr>
      <w:r w:rsidRPr="000647C2">
        <w:t>NCM supervises medication administration, and educates the patient as to appropriate technique as this is a sublingual/</w:t>
      </w:r>
      <w:proofErr w:type="spellStart"/>
      <w:r w:rsidRPr="000647C2">
        <w:t>buccal</w:t>
      </w:r>
      <w:proofErr w:type="spellEnd"/>
      <w:r w:rsidRPr="000647C2">
        <w:t xml:space="preserve"> administration that necessitates being kept in the mouth for a long period of time for appropriate absorption.</w:t>
      </w:r>
      <w:r w:rsidRPr="000647C2">
        <w:br/>
      </w:r>
    </w:p>
    <w:p w:rsidR="00EB38A8" w:rsidRPr="000647C2" w:rsidRDefault="00EB38A8" w:rsidP="00EB38A8">
      <w:pPr>
        <w:pStyle w:val="ListParagraph"/>
        <w:numPr>
          <w:ilvl w:val="0"/>
          <w:numId w:val="5"/>
        </w:numPr>
      </w:pPr>
      <w:r w:rsidRPr="000647C2">
        <w:t>Buprenorphine/naloxone 2-4mg initial dose is removed by the patient from their medication bottle, taken sublingually, observed and under instruction by the OBAT NCM for proper administration.</w:t>
      </w:r>
      <w:r w:rsidRPr="000647C2">
        <w:br/>
      </w:r>
    </w:p>
    <w:p w:rsidR="00EB38A8" w:rsidRPr="000647C2" w:rsidRDefault="00EB38A8" w:rsidP="00EB38A8">
      <w:pPr>
        <w:pStyle w:val="ListParagraph"/>
        <w:numPr>
          <w:ilvl w:val="0"/>
          <w:numId w:val="5"/>
        </w:numPr>
      </w:pPr>
      <w:r w:rsidRPr="000647C2">
        <w:t xml:space="preserve">Reassess after 30-60 minutes, and instruct patient to then take their second dose of 2-4mg sublingually if needed, again observed and supervised by the OBAT NCM for proper administration. </w:t>
      </w:r>
    </w:p>
    <w:p w:rsidR="00EB38A8" w:rsidRPr="000647C2" w:rsidRDefault="00EB38A8" w:rsidP="00EB38A8">
      <w:pPr>
        <w:spacing w:after="0" w:line="240" w:lineRule="auto"/>
        <w:rPr>
          <w:rFonts w:ascii="Times New Roman" w:eastAsia="Times New Roman" w:hAnsi="Times New Roman" w:cs="Times New Roman"/>
          <w:sz w:val="24"/>
          <w:szCs w:val="24"/>
        </w:rPr>
      </w:pPr>
    </w:p>
    <w:p w:rsidR="00EB38A8" w:rsidRPr="000647C2" w:rsidRDefault="00EB38A8" w:rsidP="00EB38A8">
      <w:pPr>
        <w:pStyle w:val="ListParagraph"/>
        <w:numPr>
          <w:ilvl w:val="0"/>
          <w:numId w:val="5"/>
        </w:numPr>
      </w:pPr>
      <w:r w:rsidRPr="000647C2">
        <w:t xml:space="preserve">Provide written instructions, establish follow-up plan including same-day telephone check-in and clinic visits. </w:t>
      </w:r>
    </w:p>
    <w:p w:rsidR="00EB38A8" w:rsidRPr="000647C2" w:rsidRDefault="00EB38A8" w:rsidP="00EB38A8">
      <w:pPr>
        <w:pStyle w:val="ListParagraph"/>
        <w:ind w:left="360"/>
      </w:pPr>
    </w:p>
    <w:p w:rsidR="00EB38A8" w:rsidRPr="000647C2" w:rsidRDefault="00EB38A8" w:rsidP="00EB38A8">
      <w:pPr>
        <w:pStyle w:val="ListParagraph"/>
        <w:numPr>
          <w:ilvl w:val="0"/>
          <w:numId w:val="5"/>
        </w:numPr>
      </w:pPr>
      <w:r w:rsidRPr="000647C2">
        <w:t>For telephone induction, contact patient during first hour, then every 2 hours for the next 4 hours, and then as needed. Dose will continue to be titrated per prescription instructions and/or until signs and symptoms of withdrawal subside.</w:t>
      </w:r>
    </w:p>
    <w:p w:rsidR="00EB38A8" w:rsidRPr="000647C2" w:rsidRDefault="00EB38A8" w:rsidP="00EB38A8">
      <w:pPr>
        <w:spacing w:after="0" w:line="240" w:lineRule="auto"/>
        <w:rPr>
          <w:rFonts w:ascii="Times New Roman" w:eastAsia="Times New Roman" w:hAnsi="Times New Roman" w:cs="Times New Roman"/>
          <w:sz w:val="24"/>
          <w:szCs w:val="24"/>
        </w:rPr>
      </w:pPr>
    </w:p>
    <w:p w:rsidR="00EB38A8" w:rsidRPr="000647C2" w:rsidRDefault="00EB38A8" w:rsidP="00EB38A8">
      <w:pPr>
        <w:pStyle w:val="ListParagraph"/>
        <w:numPr>
          <w:ilvl w:val="0"/>
          <w:numId w:val="5"/>
        </w:numPr>
      </w:pPr>
      <w:r w:rsidRPr="000647C2">
        <w:t>Update Nurse Manager by end of the day in case of calls or concerns off hours.</w:t>
      </w:r>
      <w:r w:rsidRPr="000647C2">
        <w:br/>
      </w:r>
    </w:p>
    <w:p w:rsidR="00EB38A8" w:rsidRPr="000647C2" w:rsidRDefault="00EB38A8" w:rsidP="00EB38A8">
      <w:pPr>
        <w:rPr>
          <w:rFonts w:ascii="Times New Roman" w:hAnsi="Times New Roman" w:cs="Times New Roman"/>
          <w:sz w:val="24"/>
          <w:szCs w:val="24"/>
        </w:rPr>
      </w:pPr>
      <w:r w:rsidRPr="000647C2">
        <w:rPr>
          <w:rFonts w:ascii="Times New Roman" w:hAnsi="Times New Roman" w:cs="Times New Roman"/>
          <w:b/>
          <w:sz w:val="24"/>
          <w:szCs w:val="24"/>
        </w:rPr>
        <w:t>Day 1:</w:t>
      </w:r>
      <w:r w:rsidRPr="000647C2">
        <w:rPr>
          <w:rFonts w:ascii="Times New Roman" w:hAnsi="Times New Roman" w:cs="Times New Roman"/>
          <w:sz w:val="24"/>
          <w:szCs w:val="24"/>
        </w:rPr>
        <w:t xml:space="preserve"> </w:t>
      </w:r>
    </w:p>
    <w:p w:rsidR="00EB38A8" w:rsidRPr="000647C2" w:rsidRDefault="00EB38A8" w:rsidP="00EB38A8">
      <w:pPr>
        <w:pStyle w:val="ListParagraph"/>
        <w:numPr>
          <w:ilvl w:val="0"/>
          <w:numId w:val="6"/>
        </w:numPr>
      </w:pPr>
      <w:r w:rsidRPr="000647C2">
        <w:t>Patient checks in by telephone, and as needed during that day. Dosage is titrated per prescription instructions and until patient symptoms stabilize. Provide support and ongoing education; update Nurse Manager and OBAT Provider as needed. Typically patients will titrate to 8mg by the end of day 1, however, this dose may be less or could be higher when transitioning patients from long-acting opioids.</w:t>
      </w:r>
    </w:p>
    <w:p w:rsidR="00EB38A8" w:rsidRPr="000647C2" w:rsidRDefault="00EB38A8" w:rsidP="00EB38A8">
      <w:pPr>
        <w:spacing w:after="0" w:line="240" w:lineRule="auto"/>
        <w:ind w:left="360"/>
        <w:rPr>
          <w:rFonts w:ascii="Times New Roman" w:eastAsia="Times New Roman" w:hAnsi="Times New Roman" w:cs="Times New Roman"/>
          <w:sz w:val="24"/>
          <w:szCs w:val="24"/>
        </w:rPr>
      </w:pPr>
    </w:p>
    <w:p w:rsidR="00EB38A8" w:rsidRDefault="00EB38A8" w:rsidP="00EB38A8">
      <w:pPr>
        <w:rPr>
          <w:rFonts w:ascii="Times New Roman" w:hAnsi="Times New Roman" w:cs="Times New Roman"/>
          <w:b/>
          <w:sz w:val="24"/>
          <w:szCs w:val="24"/>
        </w:rPr>
      </w:pPr>
    </w:p>
    <w:p w:rsidR="00EB38A8" w:rsidRDefault="00EB38A8" w:rsidP="00EB38A8">
      <w:pPr>
        <w:rPr>
          <w:rFonts w:ascii="Times New Roman" w:hAnsi="Times New Roman" w:cs="Times New Roman"/>
          <w:b/>
          <w:sz w:val="24"/>
          <w:szCs w:val="24"/>
        </w:rPr>
      </w:pPr>
    </w:p>
    <w:p w:rsidR="00EB38A8" w:rsidRPr="000647C2" w:rsidRDefault="00EB38A8" w:rsidP="00EB38A8">
      <w:pPr>
        <w:rPr>
          <w:rFonts w:ascii="Times New Roman" w:hAnsi="Times New Roman" w:cs="Times New Roman"/>
          <w:sz w:val="24"/>
          <w:szCs w:val="24"/>
        </w:rPr>
      </w:pPr>
      <w:r w:rsidRPr="000647C2">
        <w:rPr>
          <w:rFonts w:ascii="Times New Roman" w:hAnsi="Times New Roman" w:cs="Times New Roman"/>
          <w:b/>
          <w:sz w:val="24"/>
          <w:szCs w:val="24"/>
        </w:rPr>
        <w:t>Day 2 through Day 7:</w:t>
      </w:r>
      <w:r w:rsidRPr="000647C2">
        <w:rPr>
          <w:rFonts w:ascii="Times New Roman" w:hAnsi="Times New Roman" w:cs="Times New Roman"/>
          <w:sz w:val="24"/>
          <w:szCs w:val="24"/>
        </w:rPr>
        <w:t xml:space="preserve"> </w:t>
      </w:r>
    </w:p>
    <w:p w:rsidR="00EB38A8" w:rsidRPr="000647C2" w:rsidRDefault="00EB38A8" w:rsidP="00EB38A8">
      <w:pPr>
        <w:pStyle w:val="ListParagraph"/>
        <w:numPr>
          <w:ilvl w:val="0"/>
          <w:numId w:val="7"/>
        </w:numPr>
      </w:pPr>
      <w:r w:rsidRPr="000647C2">
        <w:t>Patient is instructed to take total dose equivalent from day one upon awakening. Patient is then required to check in with the NCM by phone a few hours later. If increased symptoms throughout the day, the patient may increase up to 16mg. Daily check-in with a phone note as needed; patient to return to clinic within one week or sooner if needed.</w:t>
      </w:r>
    </w:p>
    <w:p w:rsidR="00EB38A8" w:rsidRPr="000647C2" w:rsidRDefault="00EB38A8" w:rsidP="00EB38A8">
      <w:pPr>
        <w:pStyle w:val="ListParagraph"/>
        <w:ind w:left="360"/>
      </w:pPr>
    </w:p>
    <w:p w:rsidR="00EB38A8" w:rsidRPr="000647C2" w:rsidRDefault="00EB38A8" w:rsidP="00EB38A8">
      <w:pPr>
        <w:pStyle w:val="ListParagraph"/>
        <w:numPr>
          <w:ilvl w:val="0"/>
          <w:numId w:val="7"/>
        </w:numPr>
      </w:pPr>
      <w:r w:rsidRPr="000647C2">
        <w:t xml:space="preserve">Patient sees Nurse Care Manager weekly until stable, then every other week, and progresses to monthly as clinically indicated. If a patient requires more support (i.e., homeless) they may present in person for more frequent visits. </w:t>
      </w:r>
    </w:p>
    <w:p w:rsidR="00EB38A8" w:rsidRPr="00B7047C" w:rsidRDefault="00EB38A8" w:rsidP="00EB38A8"/>
    <w:p w:rsidR="00EB38A8" w:rsidRDefault="00EB38A8" w:rsidP="00EB38A8">
      <w:pPr>
        <w:rPr>
          <w:rStyle w:val="SubtleReference"/>
          <w:sz w:val="32"/>
          <w:szCs w:val="32"/>
        </w:rPr>
      </w:pPr>
    </w:p>
    <w:p w:rsidR="00EB38A8" w:rsidRPr="00EB38A8" w:rsidRDefault="00EB38A8" w:rsidP="00EB38A8">
      <w:pPr>
        <w:rPr>
          <w:sz w:val="32"/>
          <w:szCs w:val="32"/>
        </w:rPr>
      </w:pPr>
    </w:p>
    <w:p w:rsidR="00EB38A8" w:rsidRPr="00EB38A8" w:rsidRDefault="00EB38A8" w:rsidP="00EB38A8">
      <w:pPr>
        <w:rPr>
          <w:sz w:val="32"/>
          <w:szCs w:val="32"/>
        </w:rPr>
      </w:pPr>
    </w:p>
    <w:p w:rsidR="00EB38A8" w:rsidRPr="00EB38A8" w:rsidRDefault="00EB38A8" w:rsidP="00EB38A8">
      <w:pPr>
        <w:rPr>
          <w:sz w:val="32"/>
          <w:szCs w:val="32"/>
        </w:rPr>
      </w:pPr>
    </w:p>
    <w:p w:rsidR="00EB38A8" w:rsidRPr="00EB38A8" w:rsidRDefault="00EB38A8" w:rsidP="00EB38A8">
      <w:pPr>
        <w:rPr>
          <w:sz w:val="32"/>
          <w:szCs w:val="32"/>
        </w:rPr>
      </w:pPr>
    </w:p>
    <w:p w:rsidR="00EB38A8" w:rsidRPr="00EB38A8" w:rsidRDefault="00EB38A8" w:rsidP="00EB38A8">
      <w:pPr>
        <w:rPr>
          <w:sz w:val="32"/>
          <w:szCs w:val="32"/>
        </w:rPr>
      </w:pPr>
    </w:p>
    <w:p w:rsidR="00EB38A8" w:rsidRPr="00EB38A8" w:rsidRDefault="00EB38A8" w:rsidP="00EB38A8">
      <w:pPr>
        <w:rPr>
          <w:sz w:val="32"/>
          <w:szCs w:val="32"/>
        </w:rPr>
      </w:pPr>
    </w:p>
    <w:p w:rsidR="00EB38A8" w:rsidRPr="00EB38A8" w:rsidRDefault="00EB38A8" w:rsidP="00EB38A8">
      <w:pPr>
        <w:rPr>
          <w:sz w:val="32"/>
          <w:szCs w:val="32"/>
        </w:rPr>
      </w:pPr>
    </w:p>
    <w:p w:rsidR="00EB38A8" w:rsidRPr="00EB38A8" w:rsidRDefault="00EB38A8" w:rsidP="00EB38A8">
      <w:pPr>
        <w:tabs>
          <w:tab w:val="left" w:pos="4125"/>
        </w:tabs>
        <w:rPr>
          <w:sz w:val="32"/>
          <w:szCs w:val="32"/>
        </w:rPr>
      </w:pPr>
    </w:p>
    <w:p w:rsidR="00EB38A8" w:rsidRPr="00EB38A8" w:rsidRDefault="00EB38A8" w:rsidP="00EB38A8">
      <w:pPr>
        <w:rPr>
          <w:sz w:val="32"/>
          <w:szCs w:val="32"/>
        </w:rPr>
      </w:pPr>
    </w:p>
    <w:p w:rsidR="00EB38A8" w:rsidRPr="00EB38A8" w:rsidRDefault="00EB38A8" w:rsidP="00EB38A8">
      <w:pPr>
        <w:rPr>
          <w:sz w:val="32"/>
          <w:szCs w:val="32"/>
        </w:rPr>
      </w:pPr>
    </w:p>
    <w:p w:rsidR="00EB38A8" w:rsidRPr="00EB38A8" w:rsidRDefault="00EB38A8" w:rsidP="00EB38A8">
      <w:pPr>
        <w:rPr>
          <w:sz w:val="32"/>
          <w:szCs w:val="32"/>
        </w:rPr>
        <w:sectPr w:rsidR="00EB38A8" w:rsidRPr="00EB38A8" w:rsidSect="00DB4ECE">
          <w:footerReference w:type="default" r:id="rId7"/>
          <w:pgSz w:w="12240" w:h="15840"/>
          <w:pgMar w:top="1440" w:right="1440" w:bottom="1440" w:left="1440" w:header="720" w:footer="720" w:gutter="0"/>
          <w:cols w:space="720"/>
          <w:docGrid w:linePitch="360"/>
        </w:sectPr>
      </w:pPr>
    </w:p>
    <w:p w:rsidR="00EB38A8" w:rsidRPr="00E23F90" w:rsidRDefault="00EB38A8" w:rsidP="00EB38A8">
      <w:pPr>
        <w:rPr>
          <w:rStyle w:val="SubtleReference"/>
          <w:sz w:val="32"/>
          <w:szCs w:val="32"/>
        </w:rPr>
      </w:pPr>
      <w:r>
        <w:rPr>
          <w:rStyle w:val="SubtleReference"/>
          <w:sz w:val="32"/>
          <w:szCs w:val="32"/>
        </w:rPr>
        <w:lastRenderedPageBreak/>
        <w:t xml:space="preserve">Buprenorphine/Naloxone </w:t>
      </w:r>
      <w:r w:rsidRPr="00E23F90">
        <w:rPr>
          <w:rStyle w:val="SubtleReference"/>
          <w:sz w:val="32"/>
          <w:szCs w:val="32"/>
        </w:rPr>
        <w:t xml:space="preserve">Stabilization </w:t>
      </w:r>
    </w:p>
    <w:p w:rsidR="00EB38A8" w:rsidRDefault="00EB38A8" w:rsidP="00EB38A8">
      <w:pPr>
        <w:spacing w:after="0" w:line="240" w:lineRule="auto"/>
        <w:rPr>
          <w:rFonts w:ascii="Times New Roman" w:eastAsia="Times New Roman" w:hAnsi="Times New Roman" w:cs="Times New Roman"/>
          <w:sz w:val="24"/>
          <w:szCs w:val="24"/>
        </w:rPr>
      </w:pPr>
      <w:r w:rsidRPr="00AD548A">
        <w:rPr>
          <w:rFonts w:ascii="Times New Roman" w:eastAsia="Times New Roman" w:hAnsi="Times New Roman" w:cs="Times New Roman"/>
          <w:b/>
          <w:i/>
          <w:sz w:val="24"/>
          <w:szCs w:val="24"/>
        </w:rPr>
        <w:t>Goal:</w:t>
      </w:r>
      <w:r w:rsidRPr="000E2C68">
        <w:rPr>
          <w:rFonts w:ascii="Times New Roman" w:eastAsia="Times New Roman" w:hAnsi="Times New Roman" w:cs="Times New Roman"/>
          <w:sz w:val="24"/>
          <w:szCs w:val="24"/>
        </w:rPr>
        <w:t xml:space="preserve"> stabilization of dosing. Target buprenorphine/naloxone dose = </w:t>
      </w:r>
      <w:r>
        <w:rPr>
          <w:rFonts w:ascii="Times New Roman" w:eastAsia="Times New Roman" w:hAnsi="Times New Roman" w:cs="Times New Roman"/>
          <w:sz w:val="24"/>
          <w:szCs w:val="24"/>
        </w:rPr>
        <w:t>8-</w:t>
      </w:r>
      <w:r w:rsidRPr="000E2C68">
        <w:rPr>
          <w:rFonts w:ascii="Times New Roman" w:eastAsia="Times New Roman" w:hAnsi="Times New Roman" w:cs="Times New Roman"/>
          <w:sz w:val="24"/>
          <w:szCs w:val="24"/>
        </w:rPr>
        <w:t xml:space="preserve">16 mg/day </w:t>
      </w:r>
      <w:r>
        <w:rPr>
          <w:rFonts w:ascii="Times New Roman" w:eastAsia="Times New Roman" w:hAnsi="Times New Roman" w:cs="Times New Roman"/>
          <w:sz w:val="24"/>
          <w:szCs w:val="24"/>
        </w:rPr>
        <w:t xml:space="preserve">(maximum of 24mg/day) </w:t>
      </w:r>
      <w:r w:rsidRPr="000E2C68">
        <w:rPr>
          <w:rFonts w:ascii="Times New Roman" w:eastAsia="Times New Roman" w:hAnsi="Times New Roman" w:cs="Times New Roman"/>
          <w:sz w:val="24"/>
          <w:szCs w:val="24"/>
        </w:rPr>
        <w:t>or less. May be taken in divided doses.</w:t>
      </w:r>
    </w:p>
    <w:p w:rsidR="00EB38A8" w:rsidRDefault="00EB38A8" w:rsidP="00EB38A8">
      <w:pPr>
        <w:spacing w:after="0" w:line="240" w:lineRule="auto"/>
        <w:ind w:left="720"/>
        <w:rPr>
          <w:rFonts w:ascii="Times New Roman" w:eastAsia="Times New Roman" w:hAnsi="Times New Roman" w:cs="Times New Roman"/>
          <w:sz w:val="24"/>
          <w:szCs w:val="24"/>
        </w:rPr>
      </w:pPr>
    </w:p>
    <w:p w:rsidR="00EB38A8" w:rsidRPr="000647C2" w:rsidRDefault="00EB38A8" w:rsidP="00EB38A8">
      <w:pPr>
        <w:pStyle w:val="ListParagraph"/>
        <w:numPr>
          <w:ilvl w:val="0"/>
          <w:numId w:val="1"/>
        </w:numPr>
      </w:pPr>
      <w:r w:rsidRPr="000647C2">
        <w:t>Narcotic blockade is reached at 16mg and is recommended in the early stages of recovery http://www.naabt.org/education/pharmacoloy_of_buprenorphine.cfm</w:t>
      </w:r>
    </w:p>
    <w:p w:rsidR="00EB38A8" w:rsidRDefault="00EB38A8" w:rsidP="00EB38A8">
      <w:pPr>
        <w:spacing w:after="0" w:line="240" w:lineRule="auto"/>
        <w:ind w:left="1530"/>
        <w:rPr>
          <w:rFonts w:ascii="Times New Roman" w:eastAsia="Times New Roman" w:hAnsi="Times New Roman" w:cs="Times New Roman"/>
          <w:sz w:val="24"/>
          <w:szCs w:val="24"/>
        </w:rPr>
      </w:pPr>
    </w:p>
    <w:p w:rsidR="00EB38A8" w:rsidRDefault="00EB38A8" w:rsidP="00EB38A8">
      <w:pPr>
        <w:pStyle w:val="ListParagraph"/>
        <w:numPr>
          <w:ilvl w:val="0"/>
          <w:numId w:val="2"/>
        </w:numPr>
      </w:pPr>
      <w:r w:rsidRPr="00780318">
        <w:t>Divided dosing is especially helpful for patients with chronic pain for dual effectiveness and avoidance of narcotic medications.</w:t>
      </w:r>
    </w:p>
    <w:p w:rsidR="00EB38A8" w:rsidRDefault="00EB38A8" w:rsidP="00EB38A8">
      <w:pPr>
        <w:pStyle w:val="ListParagraph"/>
        <w:ind w:left="1080"/>
      </w:pPr>
    </w:p>
    <w:p w:rsidR="00EB38A8" w:rsidRPr="00780318" w:rsidRDefault="00EB38A8" w:rsidP="00EB38A8">
      <w:pPr>
        <w:pStyle w:val="ListParagraph"/>
        <w:numPr>
          <w:ilvl w:val="0"/>
          <w:numId w:val="2"/>
        </w:numPr>
      </w:pPr>
      <w:r>
        <w:t xml:space="preserve">Medication has a long half-life. The majority of patients take buprenorphine/naloxone twice daily; the prescription may need to be specifically written as twice daily dosing to allow some patients to receive it twice daily while engaged in residential programs. </w:t>
      </w:r>
      <w:r w:rsidRPr="00780318">
        <w:br/>
      </w:r>
    </w:p>
    <w:p w:rsidR="00EB38A8" w:rsidRPr="000E2C68" w:rsidRDefault="00EB38A8" w:rsidP="00EB38A8">
      <w:pPr>
        <w:numPr>
          <w:ilvl w:val="0"/>
          <w:numId w:val="2"/>
        </w:numPr>
        <w:spacing w:after="0" w:line="240" w:lineRule="auto"/>
        <w:rPr>
          <w:rFonts w:ascii="Times New Roman" w:eastAsia="Times New Roman" w:hAnsi="Times New Roman" w:cs="Times New Roman"/>
          <w:sz w:val="24"/>
          <w:szCs w:val="24"/>
        </w:rPr>
      </w:pPr>
      <w:r w:rsidRPr="000E2C68">
        <w:rPr>
          <w:rFonts w:ascii="Times New Roman" w:eastAsia="Times New Roman" w:hAnsi="Times New Roman" w:cs="Times New Roman"/>
          <w:sz w:val="24"/>
          <w:szCs w:val="24"/>
        </w:rPr>
        <w:t>Patient returns to clinic after one week</w:t>
      </w:r>
      <w:r>
        <w:rPr>
          <w:rFonts w:ascii="Times New Roman" w:eastAsia="Times New Roman" w:hAnsi="Times New Roman" w:cs="Times New Roman"/>
          <w:sz w:val="24"/>
          <w:szCs w:val="24"/>
        </w:rPr>
        <w:t xml:space="preserve"> for</w:t>
      </w:r>
      <w:r w:rsidRPr="000E2C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assessment, </w:t>
      </w:r>
      <w:r w:rsidRPr="000E2C68">
        <w:rPr>
          <w:rFonts w:ascii="Times New Roman" w:eastAsia="Times New Roman" w:hAnsi="Times New Roman" w:cs="Times New Roman"/>
          <w:sz w:val="24"/>
          <w:szCs w:val="24"/>
        </w:rPr>
        <w:t xml:space="preserve">prescription renewal, urine </w:t>
      </w:r>
      <w:r>
        <w:rPr>
          <w:rFonts w:ascii="Times New Roman" w:eastAsia="Times New Roman" w:hAnsi="Times New Roman" w:cs="Times New Roman"/>
          <w:sz w:val="24"/>
          <w:szCs w:val="24"/>
        </w:rPr>
        <w:t>toxic</w:t>
      </w:r>
      <w:r w:rsidRPr="000E2C68">
        <w:rPr>
          <w:rFonts w:ascii="Times New Roman" w:eastAsia="Times New Roman" w:hAnsi="Times New Roman" w:cs="Times New Roman"/>
          <w:sz w:val="24"/>
          <w:szCs w:val="24"/>
        </w:rPr>
        <w:t xml:space="preserve"> screening</w:t>
      </w:r>
      <w:r>
        <w:rPr>
          <w:rFonts w:ascii="Times New Roman" w:eastAsia="Times New Roman" w:hAnsi="Times New Roman" w:cs="Times New Roman"/>
          <w:sz w:val="24"/>
          <w:szCs w:val="24"/>
        </w:rPr>
        <w:t>/swab</w:t>
      </w:r>
      <w:r w:rsidRPr="000E2C68">
        <w:rPr>
          <w:rFonts w:ascii="Times New Roman" w:eastAsia="Times New Roman" w:hAnsi="Times New Roman" w:cs="Times New Roman"/>
          <w:sz w:val="24"/>
          <w:szCs w:val="24"/>
        </w:rPr>
        <w:t xml:space="preserve">, counseling, education, support, and </w:t>
      </w:r>
      <w:r>
        <w:rPr>
          <w:rFonts w:ascii="Times New Roman" w:eastAsia="Times New Roman" w:hAnsi="Times New Roman" w:cs="Times New Roman"/>
          <w:sz w:val="24"/>
          <w:szCs w:val="24"/>
        </w:rPr>
        <w:t>evaluation</w:t>
      </w:r>
      <w:r w:rsidRPr="000E2C68">
        <w:rPr>
          <w:rFonts w:ascii="Times New Roman" w:eastAsia="Times New Roman" w:hAnsi="Times New Roman" w:cs="Times New Roman"/>
          <w:sz w:val="24"/>
          <w:szCs w:val="24"/>
        </w:rPr>
        <w:t xml:space="preserve"> of mental health and other needs.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EB38A8" w:rsidRPr="00780318" w:rsidRDefault="00EB38A8" w:rsidP="00EB38A8">
      <w:pPr>
        <w:pStyle w:val="ListParagraph"/>
        <w:numPr>
          <w:ilvl w:val="0"/>
          <w:numId w:val="2"/>
        </w:numPr>
      </w:pPr>
      <w:r w:rsidRPr="00780318">
        <w:t>No prescriptions lasting longer than 1 week are to be given during this phase.</w:t>
      </w:r>
      <w:r w:rsidRPr="00780318">
        <w:br/>
      </w:r>
    </w:p>
    <w:p w:rsidR="00EB38A8" w:rsidRPr="00780318" w:rsidRDefault="00EB38A8" w:rsidP="00EB38A8">
      <w:pPr>
        <w:pStyle w:val="ListParagraph"/>
        <w:numPr>
          <w:ilvl w:val="0"/>
          <w:numId w:val="2"/>
        </w:numPr>
      </w:pPr>
      <w:r w:rsidRPr="00780318">
        <w:t>Refills are permitted, but patient must provide pharmacy information as all prescriptions are faxed to the pharmacies.  Patients are never given a hard copy of the prescription.</w:t>
      </w:r>
      <w:r w:rsidRPr="00780318">
        <w:br/>
      </w:r>
    </w:p>
    <w:p w:rsidR="00EB38A8" w:rsidRPr="000E2C68" w:rsidRDefault="00EB38A8" w:rsidP="00EB38A8">
      <w:pPr>
        <w:numPr>
          <w:ilvl w:val="0"/>
          <w:numId w:val="2"/>
        </w:numPr>
        <w:spacing w:after="0" w:line="240" w:lineRule="auto"/>
        <w:rPr>
          <w:rFonts w:ascii="Times New Roman" w:eastAsia="Times New Roman" w:hAnsi="Times New Roman" w:cs="Times New Roman"/>
          <w:sz w:val="24"/>
          <w:szCs w:val="24"/>
        </w:rPr>
      </w:pPr>
      <w:r w:rsidRPr="000E2C68">
        <w:rPr>
          <w:rFonts w:ascii="Times New Roman" w:eastAsia="Times New Roman" w:hAnsi="Times New Roman" w:cs="Times New Roman"/>
          <w:sz w:val="24"/>
          <w:szCs w:val="24"/>
        </w:rPr>
        <w:t>Patient sees Nurse Care Manager weekly for 4-6 week</w:t>
      </w:r>
      <w:r>
        <w:rPr>
          <w:rFonts w:ascii="Times New Roman" w:eastAsia="Times New Roman" w:hAnsi="Times New Roman" w:cs="Times New Roman"/>
          <w:sz w:val="24"/>
          <w:szCs w:val="24"/>
        </w:rPr>
        <w:t>s</w:t>
      </w:r>
      <w:r w:rsidRPr="000E2C68">
        <w:rPr>
          <w:rFonts w:ascii="Times New Roman" w:eastAsia="Times New Roman" w:hAnsi="Times New Roman" w:cs="Times New Roman"/>
          <w:sz w:val="24"/>
          <w:szCs w:val="24"/>
        </w:rPr>
        <w:t xml:space="preserve"> until stable. If urine screens are negative, patient is attending counseling and weekly </w:t>
      </w:r>
      <w:r>
        <w:rPr>
          <w:rFonts w:ascii="Times New Roman" w:eastAsia="Times New Roman" w:hAnsi="Times New Roman" w:cs="Times New Roman"/>
          <w:sz w:val="24"/>
          <w:szCs w:val="24"/>
        </w:rPr>
        <w:t xml:space="preserve">clinic </w:t>
      </w:r>
      <w:r w:rsidRPr="000E2C68">
        <w:rPr>
          <w:rFonts w:ascii="Times New Roman" w:eastAsia="Times New Roman" w:hAnsi="Times New Roman" w:cs="Times New Roman"/>
          <w:sz w:val="24"/>
          <w:szCs w:val="24"/>
        </w:rPr>
        <w:t>visits as schedule</w:t>
      </w:r>
      <w:r>
        <w:rPr>
          <w:rFonts w:ascii="Times New Roman" w:eastAsia="Times New Roman" w:hAnsi="Times New Roman" w:cs="Times New Roman"/>
          <w:sz w:val="24"/>
          <w:szCs w:val="24"/>
        </w:rPr>
        <w:t>d,</w:t>
      </w:r>
      <w:r w:rsidRPr="000E2C68">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y</w:t>
      </w:r>
      <w:r w:rsidRPr="000E2C68">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n</w:t>
      </w:r>
      <w:r w:rsidRPr="000E2C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t>
      </w:r>
      <w:r w:rsidRPr="000E2C68">
        <w:rPr>
          <w:rFonts w:ascii="Times New Roman" w:eastAsia="Times New Roman" w:hAnsi="Times New Roman" w:cs="Times New Roman"/>
          <w:sz w:val="24"/>
          <w:szCs w:val="24"/>
        </w:rPr>
        <w:t>progress to the maintenance phase.</w:t>
      </w:r>
    </w:p>
    <w:p w:rsidR="00EB38A8" w:rsidRDefault="00EB38A8" w:rsidP="00EB38A8">
      <w:pPr>
        <w:spacing w:after="0" w:line="240" w:lineRule="auto"/>
        <w:rPr>
          <w:rStyle w:val="SubtleReference"/>
          <w:sz w:val="32"/>
          <w:szCs w:val="32"/>
        </w:rPr>
      </w:pPr>
    </w:p>
    <w:p w:rsidR="00EB38A8" w:rsidRDefault="00EB38A8" w:rsidP="00EB38A8">
      <w:pPr>
        <w:spacing w:after="0" w:line="240" w:lineRule="auto"/>
        <w:rPr>
          <w:rStyle w:val="SubtleReference"/>
          <w:sz w:val="32"/>
          <w:szCs w:val="32"/>
        </w:rPr>
        <w:sectPr w:rsidR="00EB38A8" w:rsidSect="00DB4ECE">
          <w:pgSz w:w="12240" w:h="15840"/>
          <w:pgMar w:top="1440" w:right="1440" w:bottom="1440" w:left="1440" w:header="720" w:footer="720" w:gutter="0"/>
          <w:cols w:space="720"/>
          <w:docGrid w:linePitch="360"/>
        </w:sectPr>
      </w:pPr>
    </w:p>
    <w:p w:rsidR="00EB38A8" w:rsidRDefault="00EB38A8" w:rsidP="00EB38A8">
      <w:pPr>
        <w:spacing w:after="0" w:line="240" w:lineRule="auto"/>
        <w:rPr>
          <w:rStyle w:val="SubtleReference"/>
          <w:sz w:val="32"/>
          <w:szCs w:val="32"/>
        </w:rPr>
      </w:pPr>
      <w:r>
        <w:rPr>
          <w:rStyle w:val="SubtleReference"/>
          <w:sz w:val="32"/>
          <w:szCs w:val="32"/>
        </w:rPr>
        <w:lastRenderedPageBreak/>
        <w:t>Buprenorphine/Naloxone Maintenance</w:t>
      </w:r>
    </w:p>
    <w:p w:rsidR="00EB38A8" w:rsidRPr="008655CE" w:rsidRDefault="00EB38A8" w:rsidP="00EB38A8">
      <w:pPr>
        <w:spacing w:after="0" w:line="240" w:lineRule="auto"/>
        <w:rPr>
          <w:rStyle w:val="SubtleReference"/>
          <w:rFonts w:ascii="Times New Roman" w:hAnsi="Times New Roman" w:cs="Times New Roman"/>
          <w:sz w:val="24"/>
          <w:szCs w:val="24"/>
        </w:rPr>
      </w:pPr>
    </w:p>
    <w:p w:rsidR="00EB38A8" w:rsidRPr="000647C2" w:rsidRDefault="00EB38A8" w:rsidP="00EB38A8">
      <w:pPr>
        <w:spacing w:after="0" w:line="240" w:lineRule="auto"/>
        <w:rPr>
          <w:rFonts w:ascii="Times New Roman" w:eastAsia="Times New Roman" w:hAnsi="Times New Roman" w:cs="Times New Roman"/>
          <w:sz w:val="24"/>
          <w:szCs w:val="24"/>
        </w:rPr>
      </w:pPr>
      <w:r w:rsidRPr="000647C2">
        <w:rPr>
          <w:rFonts w:ascii="Times New Roman" w:eastAsia="Times New Roman" w:hAnsi="Times New Roman" w:cs="Times New Roman"/>
          <w:sz w:val="24"/>
          <w:szCs w:val="24"/>
        </w:rPr>
        <w:t xml:space="preserve">Once stable, clinic visits every 2 to 4 weeks, with refills that coincide with visits. </w:t>
      </w:r>
      <w:r w:rsidRPr="000647C2">
        <w:rPr>
          <w:rFonts w:ascii="Times New Roman" w:eastAsia="Times New Roman" w:hAnsi="Times New Roman" w:cs="Times New Roman"/>
          <w:sz w:val="24"/>
          <w:szCs w:val="24"/>
        </w:rPr>
        <w:br/>
      </w:r>
    </w:p>
    <w:p w:rsidR="00EB38A8" w:rsidRPr="0092277C" w:rsidRDefault="00EB38A8" w:rsidP="00EB38A8">
      <w:pPr>
        <w:spacing w:after="120"/>
        <w:rPr>
          <w:rFonts w:ascii="Times New Roman" w:hAnsi="Times New Roman" w:cs="Times New Roman"/>
          <w:sz w:val="24"/>
          <w:szCs w:val="24"/>
        </w:rPr>
      </w:pPr>
      <w:r w:rsidRPr="000647C2">
        <w:rPr>
          <w:rFonts w:ascii="Times New Roman" w:hAnsi="Times New Roman" w:cs="Times New Roman"/>
          <w:b/>
          <w:i/>
          <w:sz w:val="24"/>
          <w:szCs w:val="24"/>
        </w:rPr>
        <w:t>Goal:</w:t>
      </w:r>
      <w:r w:rsidRPr="000647C2">
        <w:rPr>
          <w:rFonts w:ascii="Times New Roman" w:hAnsi="Times New Roman" w:cs="Times New Roman"/>
          <w:sz w:val="24"/>
          <w:szCs w:val="24"/>
        </w:rPr>
        <w:t xml:space="preserve"> monthly visits for a few months; ultimately, random visits as needed if appropriate for patient; random is more effective in assisting patients in their recovery and should be the goal instead of monthly.</w:t>
      </w:r>
    </w:p>
    <w:p w:rsidR="00EB38A8" w:rsidRDefault="00EB38A8" w:rsidP="00EB38A8">
      <w:pPr>
        <w:pStyle w:val="ListParagraph"/>
        <w:numPr>
          <w:ilvl w:val="0"/>
          <w:numId w:val="8"/>
        </w:numPr>
        <w:spacing w:after="120"/>
      </w:pPr>
      <w:r w:rsidRPr="0092277C">
        <w:t xml:space="preserve">Many patients will remain on visits more frequently than monthly as patients find these visits important to their recovery process. </w:t>
      </w:r>
    </w:p>
    <w:p w:rsidR="00EB38A8" w:rsidRPr="0092277C" w:rsidRDefault="00EB38A8" w:rsidP="00EB38A8">
      <w:pPr>
        <w:pStyle w:val="ListParagraph"/>
        <w:numPr>
          <w:ilvl w:val="0"/>
          <w:numId w:val="8"/>
        </w:numPr>
      </w:pPr>
      <w:r w:rsidRPr="0092277C">
        <w:t>Each decrease in visit frequency requires treatment team review.</w:t>
      </w:r>
      <w:r w:rsidRPr="0092277C">
        <w:br/>
      </w:r>
    </w:p>
    <w:p w:rsidR="00EB38A8" w:rsidRPr="008F3CFA" w:rsidRDefault="00EB38A8" w:rsidP="00EB38A8">
      <w:pPr>
        <w:rPr>
          <w:rFonts w:ascii="Times New Roman" w:hAnsi="Times New Roman" w:cs="Times New Roman"/>
          <w:b/>
          <w:sz w:val="24"/>
          <w:szCs w:val="24"/>
        </w:rPr>
      </w:pPr>
      <w:r w:rsidRPr="008F3CFA">
        <w:rPr>
          <w:rFonts w:ascii="Times New Roman" w:hAnsi="Times New Roman" w:cs="Times New Roman"/>
          <w:b/>
          <w:sz w:val="24"/>
          <w:szCs w:val="24"/>
        </w:rPr>
        <w:t>Clinic visits to include (See Appendix 6: Nursing Follow-up Form):</w:t>
      </w:r>
      <w:r w:rsidRPr="008F3CFA">
        <w:rPr>
          <w:rFonts w:ascii="Times New Roman" w:hAnsi="Times New Roman" w:cs="Times New Roman"/>
          <w:b/>
          <w:color w:val="FF0000"/>
          <w:sz w:val="24"/>
          <w:szCs w:val="24"/>
        </w:rPr>
        <w:t xml:space="preserve"> </w:t>
      </w:r>
    </w:p>
    <w:p w:rsidR="00EB38A8" w:rsidRDefault="00EB38A8" w:rsidP="00EB38A8">
      <w:pPr>
        <w:pStyle w:val="ListParagraph"/>
        <w:numPr>
          <w:ilvl w:val="0"/>
          <w:numId w:val="3"/>
        </w:numPr>
        <w:ind w:left="360"/>
      </w:pPr>
      <w:r w:rsidRPr="006C1593">
        <w:t>Collection of urine sample/swab for toxicology.</w:t>
      </w:r>
    </w:p>
    <w:p w:rsidR="00EB38A8" w:rsidRDefault="00EB38A8" w:rsidP="00EB38A8">
      <w:pPr>
        <w:pStyle w:val="ListParagraph"/>
      </w:pPr>
    </w:p>
    <w:p w:rsidR="00EB38A8" w:rsidRDefault="00EB38A8" w:rsidP="00EB38A8">
      <w:pPr>
        <w:pStyle w:val="ListParagraph"/>
        <w:numPr>
          <w:ilvl w:val="0"/>
          <w:numId w:val="3"/>
        </w:numPr>
        <w:ind w:left="360"/>
      </w:pPr>
      <w:r w:rsidRPr="006C1593">
        <w:t>Lab testing: if LFTs were elevated at induction, they must be re-checked within 1-2 months or sooner depending on degree of elevation, and must continue to be regularly monitored thereafter. Elevations ar</w:t>
      </w:r>
      <w:r>
        <w:t>e more common in patients with h</w:t>
      </w:r>
      <w:r w:rsidRPr="006C1593">
        <w:t>epatitis C and HIV infection.</w:t>
      </w:r>
    </w:p>
    <w:p w:rsidR="00EB38A8" w:rsidRDefault="00EB38A8" w:rsidP="00EB38A8">
      <w:pPr>
        <w:pStyle w:val="ListParagraph"/>
      </w:pPr>
    </w:p>
    <w:p w:rsidR="00EB38A8" w:rsidRPr="006C1593" w:rsidRDefault="00EB38A8" w:rsidP="00EB38A8">
      <w:pPr>
        <w:pStyle w:val="ListParagraph"/>
        <w:numPr>
          <w:ilvl w:val="0"/>
          <w:numId w:val="3"/>
        </w:numPr>
        <w:ind w:left="360"/>
      </w:pPr>
      <w:r>
        <w:t>If history of risky alcohol use</w:t>
      </w:r>
      <w:r w:rsidRPr="006C1593">
        <w:t xml:space="preserve">, </w:t>
      </w:r>
      <w:proofErr w:type="spellStart"/>
      <w:r w:rsidRPr="006C1593">
        <w:t>breathalyzer</w:t>
      </w:r>
      <w:proofErr w:type="spellEnd"/>
      <w:r w:rsidRPr="006C1593">
        <w:t xml:space="preserve"> at each visit; if patient is struggling with alcohol use, this must be addressed by the team.</w:t>
      </w:r>
      <w:r w:rsidRPr="006C1593">
        <w:br/>
      </w:r>
    </w:p>
    <w:p w:rsidR="00EB38A8" w:rsidRPr="008F3CFA" w:rsidRDefault="00EB38A8" w:rsidP="00EB38A8">
      <w:pPr>
        <w:pStyle w:val="ListParagraph"/>
        <w:numPr>
          <w:ilvl w:val="0"/>
          <w:numId w:val="4"/>
        </w:numPr>
      </w:pPr>
      <w:proofErr w:type="spellStart"/>
      <w:r w:rsidRPr="008F3CFA">
        <w:t>Acamprosate</w:t>
      </w:r>
      <w:proofErr w:type="spellEnd"/>
      <w:r w:rsidRPr="008F3CFA">
        <w:t xml:space="preserve"> (</w:t>
      </w:r>
      <w:proofErr w:type="spellStart"/>
      <w:r w:rsidRPr="008F3CFA">
        <w:t>Campral</w:t>
      </w:r>
      <w:proofErr w:type="spellEnd"/>
      <w:r w:rsidRPr="008F3CFA">
        <w:t xml:space="preserve">), </w:t>
      </w:r>
      <w:proofErr w:type="spellStart"/>
      <w:r w:rsidRPr="008F3CFA">
        <w:t>disulfiram</w:t>
      </w:r>
      <w:proofErr w:type="spellEnd"/>
      <w:r w:rsidRPr="008F3CFA">
        <w:t xml:space="preserve"> (</w:t>
      </w:r>
      <w:proofErr w:type="spellStart"/>
      <w:r w:rsidRPr="008F3CFA">
        <w:t>Antabuse</w:t>
      </w:r>
      <w:proofErr w:type="spellEnd"/>
      <w:r w:rsidRPr="008F3CFA">
        <w:t xml:space="preserve">), </w:t>
      </w:r>
      <w:proofErr w:type="spellStart"/>
      <w:r w:rsidRPr="008F3CFA">
        <w:t>topiramate</w:t>
      </w:r>
      <w:proofErr w:type="spellEnd"/>
      <w:r w:rsidRPr="008F3CFA">
        <w:t xml:space="preserve"> (Topamax) may be offered to patients with alcohol dependence with provider input and agreement.</w:t>
      </w:r>
      <w:r w:rsidRPr="008F3CFA">
        <w:br/>
      </w:r>
    </w:p>
    <w:p w:rsidR="00EB38A8" w:rsidRPr="008F3CFA" w:rsidRDefault="00EB38A8" w:rsidP="00EB38A8">
      <w:pPr>
        <w:pStyle w:val="ListParagraph"/>
        <w:numPr>
          <w:ilvl w:val="0"/>
          <w:numId w:val="4"/>
        </w:numPr>
      </w:pPr>
      <w:r w:rsidRPr="008F3CFA">
        <w:t>Patients managed on buprenorphine/naloxone cannot be treated with any naltrexone formulation, as these medications are contraindicated.</w:t>
      </w:r>
    </w:p>
    <w:p w:rsidR="00EB38A8" w:rsidRDefault="00EB38A8" w:rsidP="00EB38A8">
      <w:pPr>
        <w:spacing w:after="0" w:line="240" w:lineRule="auto"/>
        <w:ind w:left="1800"/>
        <w:rPr>
          <w:rFonts w:ascii="Times New Roman" w:eastAsia="Times New Roman" w:hAnsi="Times New Roman" w:cs="Times New Roman"/>
          <w:sz w:val="24"/>
          <w:szCs w:val="24"/>
        </w:rPr>
      </w:pPr>
    </w:p>
    <w:p w:rsidR="00EB38A8" w:rsidRPr="006C1593" w:rsidRDefault="00EB38A8" w:rsidP="00EB38A8">
      <w:pPr>
        <w:numPr>
          <w:ilvl w:val="0"/>
          <w:numId w:val="3"/>
        </w:numPr>
        <w:spacing w:after="0" w:line="240" w:lineRule="auto"/>
        <w:ind w:left="360"/>
        <w:rPr>
          <w:rFonts w:ascii="Times New Roman" w:eastAsia="Times New Roman" w:hAnsi="Times New Roman" w:cs="Times New Roman"/>
          <w:sz w:val="24"/>
          <w:szCs w:val="24"/>
        </w:rPr>
      </w:pPr>
      <w:r w:rsidRPr="006C1593">
        <w:rPr>
          <w:rFonts w:ascii="Times New Roman" w:eastAsia="Times New Roman" w:hAnsi="Times New Roman" w:cs="Times New Roman"/>
          <w:sz w:val="24"/>
          <w:szCs w:val="24"/>
        </w:rPr>
        <w:t xml:space="preserve">Assessment of status: recovery, relapse, medical issues, should be addressed as indicated. Contact other OBAT team members as needed, including OBAT provider and PCP if different and warranted. </w:t>
      </w:r>
      <w:r w:rsidRPr="006C1593">
        <w:rPr>
          <w:rFonts w:ascii="Times New Roman" w:eastAsia="Times New Roman" w:hAnsi="Times New Roman" w:cs="Times New Roman"/>
          <w:sz w:val="24"/>
          <w:szCs w:val="24"/>
        </w:rPr>
        <w:br/>
      </w:r>
    </w:p>
    <w:p w:rsidR="00EB38A8" w:rsidRPr="00780318" w:rsidRDefault="00EB38A8" w:rsidP="00EB38A8">
      <w:pPr>
        <w:numPr>
          <w:ilvl w:val="0"/>
          <w:numId w:val="3"/>
        </w:numPr>
        <w:spacing w:after="0" w:line="240" w:lineRule="auto"/>
        <w:ind w:left="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Review of current buprenorphine/naloxone dose, adherence, and correct administration techniques</w:t>
      </w:r>
      <w:r>
        <w:rPr>
          <w:rFonts w:ascii="Times New Roman" w:eastAsia="Times New Roman" w:hAnsi="Times New Roman" w:cs="Times New Roman"/>
          <w:sz w:val="24"/>
          <w:szCs w:val="24"/>
        </w:rPr>
        <w:br/>
      </w:r>
    </w:p>
    <w:p w:rsidR="00EB38A8" w:rsidRPr="00780318" w:rsidRDefault="00EB38A8" w:rsidP="00EB38A8">
      <w:pPr>
        <w:numPr>
          <w:ilvl w:val="0"/>
          <w:numId w:val="3"/>
        </w:numPr>
        <w:spacing w:after="0" w:line="240" w:lineRule="auto"/>
        <w:ind w:left="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Review of treatment plan: (counseling, meetings), need for further psychiatric treatment, difficulties with obtaining or using buprenorphine/naloxone, incidence of side effects, presence of cravings</w:t>
      </w:r>
      <w:r>
        <w:rPr>
          <w:rFonts w:ascii="Times New Roman" w:eastAsia="Times New Roman" w:hAnsi="Times New Roman" w:cs="Times New Roman"/>
          <w:sz w:val="24"/>
          <w:szCs w:val="24"/>
        </w:rPr>
        <w:t xml:space="preserve"> or withdrawal</w:t>
      </w:r>
      <w:r w:rsidRPr="00780318">
        <w:rPr>
          <w:rFonts w:ascii="Times New Roman" w:eastAsia="Times New Roman" w:hAnsi="Times New Roman" w:cs="Times New Roman"/>
          <w:sz w:val="24"/>
          <w:szCs w:val="24"/>
        </w:rPr>
        <w:t>, instances of drug use.</w:t>
      </w:r>
      <w:r>
        <w:rPr>
          <w:rFonts w:ascii="Times New Roman" w:eastAsia="Times New Roman" w:hAnsi="Times New Roman" w:cs="Times New Roman"/>
          <w:sz w:val="24"/>
          <w:szCs w:val="24"/>
        </w:rPr>
        <w:br/>
      </w:r>
    </w:p>
    <w:p w:rsidR="00EB38A8" w:rsidRPr="00780318" w:rsidRDefault="00EB38A8" w:rsidP="00EB38A8">
      <w:pPr>
        <w:numPr>
          <w:ilvl w:val="0"/>
          <w:numId w:val="3"/>
        </w:numPr>
        <w:spacing w:after="0" w:line="240" w:lineRule="auto"/>
        <w:ind w:left="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 xml:space="preserve">Medical case management with brief counseling support. </w:t>
      </w:r>
      <w:r>
        <w:rPr>
          <w:rFonts w:ascii="Times New Roman" w:eastAsia="Times New Roman" w:hAnsi="Times New Roman" w:cs="Times New Roman"/>
          <w:sz w:val="24"/>
          <w:szCs w:val="24"/>
        </w:rPr>
        <w:br/>
      </w:r>
    </w:p>
    <w:p w:rsidR="00EB38A8" w:rsidRPr="00780318" w:rsidRDefault="00EB38A8" w:rsidP="00EB38A8">
      <w:pPr>
        <w:numPr>
          <w:ilvl w:val="0"/>
          <w:numId w:val="3"/>
        </w:numPr>
        <w:spacing w:after="0" w:line="240" w:lineRule="auto"/>
        <w:ind w:left="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Review contact information, including pharmacy at each visit.</w:t>
      </w:r>
      <w:r>
        <w:rPr>
          <w:rFonts w:ascii="Times New Roman" w:eastAsia="Times New Roman" w:hAnsi="Times New Roman" w:cs="Times New Roman"/>
          <w:sz w:val="24"/>
          <w:szCs w:val="24"/>
        </w:rPr>
        <w:br/>
      </w:r>
    </w:p>
    <w:p w:rsidR="00EB38A8" w:rsidRPr="00780318" w:rsidRDefault="00EB38A8" w:rsidP="00EB38A8">
      <w:pPr>
        <w:numPr>
          <w:ilvl w:val="0"/>
          <w:numId w:val="3"/>
        </w:numPr>
        <w:spacing w:after="0" w:line="240" w:lineRule="auto"/>
        <w:ind w:left="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lastRenderedPageBreak/>
        <w:t>Refills for up to 6 months may be provided once stable and these are faxed to a pharmacy with pharmacy information kept on file.</w:t>
      </w:r>
      <w:r>
        <w:rPr>
          <w:rFonts w:ascii="Times New Roman" w:eastAsia="Times New Roman" w:hAnsi="Times New Roman" w:cs="Times New Roman"/>
          <w:sz w:val="24"/>
          <w:szCs w:val="24"/>
        </w:rPr>
        <w:br/>
      </w:r>
    </w:p>
    <w:p w:rsidR="00EB38A8" w:rsidRPr="00780318" w:rsidRDefault="00EB38A8" w:rsidP="00EB38A8">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780318">
        <w:rPr>
          <w:rFonts w:ascii="Times New Roman" w:eastAsia="Times New Roman" w:hAnsi="Times New Roman" w:cs="Times New Roman"/>
          <w:sz w:val="24"/>
          <w:szCs w:val="24"/>
        </w:rPr>
        <w:t>isits with waivered OB</w:t>
      </w:r>
      <w:r>
        <w:rPr>
          <w:rFonts w:ascii="Times New Roman" w:eastAsia="Times New Roman" w:hAnsi="Times New Roman" w:cs="Times New Roman"/>
          <w:sz w:val="24"/>
          <w:szCs w:val="24"/>
        </w:rPr>
        <w:t>A</w:t>
      </w:r>
      <w:r w:rsidRPr="0078031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provider</w:t>
      </w:r>
      <w:r w:rsidRPr="00780318">
        <w:rPr>
          <w:rFonts w:ascii="Times New Roman" w:eastAsia="Times New Roman" w:hAnsi="Times New Roman" w:cs="Times New Roman"/>
          <w:sz w:val="24"/>
          <w:szCs w:val="24"/>
        </w:rPr>
        <w:t xml:space="preserve"> at least every 3-4 months, with review of medical record, lab test results, recovery status and UTS results.</w:t>
      </w:r>
      <w:r>
        <w:rPr>
          <w:rFonts w:ascii="Times New Roman" w:eastAsia="Times New Roman" w:hAnsi="Times New Roman" w:cs="Times New Roman"/>
          <w:sz w:val="24"/>
          <w:szCs w:val="24"/>
        </w:rPr>
        <w:br/>
      </w:r>
    </w:p>
    <w:p w:rsidR="00EB38A8" w:rsidRDefault="00EB38A8" w:rsidP="00EB38A8">
      <w:pPr>
        <w:numPr>
          <w:ilvl w:val="0"/>
          <w:numId w:val="3"/>
        </w:numPr>
        <w:spacing w:after="0" w:line="240" w:lineRule="auto"/>
        <w:ind w:left="360"/>
        <w:rPr>
          <w:rStyle w:val="SubtleReference"/>
          <w:rFonts w:ascii="Times New Roman" w:eastAsia="Times New Roman" w:hAnsi="Times New Roman" w:cs="Times New Roman"/>
          <w:smallCaps w:val="0"/>
          <w:sz w:val="24"/>
          <w:szCs w:val="24"/>
        </w:rPr>
      </w:pPr>
      <w:r w:rsidRPr="00780318">
        <w:rPr>
          <w:rFonts w:ascii="Times New Roman" w:eastAsia="Times New Roman" w:hAnsi="Times New Roman" w:cs="Times New Roman"/>
          <w:sz w:val="24"/>
          <w:szCs w:val="24"/>
        </w:rPr>
        <w:t>RN performs telephone contact for support, monitors medical issues, pregnancy status, medication changes, any pending needs for surgery, acute/chronic pain management, and need for psychiatric assessment.</w:t>
      </w:r>
    </w:p>
    <w:p w:rsidR="00F741DE" w:rsidRPr="00EB38A8" w:rsidRDefault="00F741DE" w:rsidP="00EB38A8"/>
    <w:sectPr w:rsidR="00F741DE" w:rsidRPr="00EB38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AB" w:rsidRDefault="00F559AB" w:rsidP="00EB38A8">
      <w:pPr>
        <w:spacing w:after="0" w:line="240" w:lineRule="auto"/>
      </w:pPr>
      <w:r>
        <w:separator/>
      </w:r>
    </w:p>
  </w:endnote>
  <w:endnote w:type="continuationSeparator" w:id="0">
    <w:p w:rsidR="00F559AB" w:rsidRDefault="00F559AB" w:rsidP="00EB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A8" w:rsidRPr="00EB38A8" w:rsidRDefault="00EB38A8">
    <w:pPr>
      <w:pStyle w:val="Footer"/>
      <w:rPr>
        <w:rFonts w:asciiTheme="majorHAnsi" w:hAnsiTheme="majorHAnsi"/>
        <w:sz w:val="20"/>
        <w:szCs w:val="20"/>
      </w:rPr>
    </w:pPr>
    <w:r w:rsidRPr="00EB38A8">
      <w:rPr>
        <w:rFonts w:asciiTheme="majorHAnsi" w:hAnsiTheme="majorHAnsi" w:cs="Times New Roman"/>
        <w:sz w:val="20"/>
        <w:szCs w:val="20"/>
      </w:rPr>
      <w:t xml:space="preserve">LaBelle, C. T.; Bergeron, L. P.; </w:t>
    </w:r>
    <w:proofErr w:type="spellStart"/>
    <w:r w:rsidRPr="00EB38A8">
      <w:rPr>
        <w:rFonts w:asciiTheme="majorHAnsi" w:hAnsiTheme="majorHAnsi" w:cs="Times New Roman"/>
        <w:sz w:val="20"/>
        <w:szCs w:val="20"/>
      </w:rPr>
      <w:t>Wason</w:t>
    </w:r>
    <w:proofErr w:type="spellEnd"/>
    <w:r w:rsidRPr="00EB38A8">
      <w:rPr>
        <w:rFonts w:asciiTheme="majorHAnsi" w:hAnsiTheme="majorHAnsi" w:cs="Times New Roman"/>
        <w:sz w:val="20"/>
        <w:szCs w:val="20"/>
      </w:rPr>
      <w:t xml:space="preserve">, K.W.; and Ventura, A. S. </w:t>
    </w:r>
    <w:r w:rsidRPr="00EB38A8">
      <w:rPr>
        <w:rFonts w:asciiTheme="majorHAnsi" w:hAnsiTheme="majorHAnsi" w:cs="Times New Roman"/>
        <w:i/>
        <w:sz w:val="20"/>
        <w:szCs w:val="20"/>
      </w:rPr>
      <w:t>Policy and Procedure Manual of the Office Based Addiction Treatment Program for the use of Buprenorphine and Naltrexone Formulations in the Treatment of Substance Use Disorders</w:t>
    </w:r>
    <w:r w:rsidRPr="00EB38A8">
      <w:rPr>
        <w:rFonts w:asciiTheme="majorHAnsi" w:hAnsiTheme="majorHAnsi" w:cs="Times New Roman"/>
        <w:sz w:val="20"/>
        <w:szCs w:val="20"/>
      </w:rPr>
      <w:t>. Unpublished treatment manual, Boston Medical Center,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AB" w:rsidRDefault="00F559AB" w:rsidP="00EB38A8">
      <w:pPr>
        <w:spacing w:after="0" w:line="240" w:lineRule="auto"/>
      </w:pPr>
      <w:r>
        <w:separator/>
      </w:r>
    </w:p>
  </w:footnote>
  <w:footnote w:type="continuationSeparator" w:id="0">
    <w:p w:rsidR="00F559AB" w:rsidRDefault="00F559AB" w:rsidP="00EB3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FDD"/>
    <w:multiLevelType w:val="hybridMultilevel"/>
    <w:tmpl w:val="83667D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D28B6"/>
    <w:multiLevelType w:val="hybridMultilevel"/>
    <w:tmpl w:val="0BD6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A38D1"/>
    <w:multiLevelType w:val="hybridMultilevel"/>
    <w:tmpl w:val="EB88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E34ED"/>
    <w:multiLevelType w:val="hybridMultilevel"/>
    <w:tmpl w:val="2BDC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052D8"/>
    <w:multiLevelType w:val="hybridMultilevel"/>
    <w:tmpl w:val="DFF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340DD"/>
    <w:multiLevelType w:val="hybridMultilevel"/>
    <w:tmpl w:val="A8A2E604"/>
    <w:lvl w:ilvl="0" w:tplc="E3747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97EC1"/>
    <w:multiLevelType w:val="hybridMultilevel"/>
    <w:tmpl w:val="DBDE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C4C7A"/>
    <w:multiLevelType w:val="hybridMultilevel"/>
    <w:tmpl w:val="3D6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A8"/>
    <w:rsid w:val="00EB38A8"/>
    <w:rsid w:val="00F559AB"/>
    <w:rsid w:val="00F7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61F16-F12C-4956-B34C-95F7622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A8"/>
    <w:pPr>
      <w:spacing w:after="0" w:line="240" w:lineRule="auto"/>
      <w:ind w:left="720"/>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EB38A8"/>
    <w:rPr>
      <w:smallCaps/>
      <w:color w:val="ED7D31" w:themeColor="accent2"/>
      <w:u w:val="single"/>
    </w:rPr>
  </w:style>
  <w:style w:type="paragraph" w:styleId="Header">
    <w:name w:val="header"/>
    <w:basedOn w:val="Normal"/>
    <w:link w:val="HeaderChar"/>
    <w:uiPriority w:val="99"/>
    <w:unhideWhenUsed/>
    <w:rsid w:val="00EB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A8"/>
  </w:style>
  <w:style w:type="paragraph" w:styleId="Footer">
    <w:name w:val="footer"/>
    <w:basedOn w:val="Normal"/>
    <w:link w:val="FooterChar"/>
    <w:uiPriority w:val="99"/>
    <w:unhideWhenUsed/>
    <w:rsid w:val="00EB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Campbell</dc:creator>
  <cp:keywords/>
  <dc:description/>
  <cp:lastModifiedBy>Aimee  Campbell</cp:lastModifiedBy>
  <cp:revision>1</cp:revision>
  <dcterms:created xsi:type="dcterms:W3CDTF">2017-05-08T14:40:00Z</dcterms:created>
  <dcterms:modified xsi:type="dcterms:W3CDTF">2017-05-08T14:43:00Z</dcterms:modified>
</cp:coreProperties>
</file>